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3" w:rsidRDefault="000A4A23" w:rsidP="000A4A23">
      <w:pPr>
        <w:ind w:left="1440" w:firstLine="720"/>
        <w:rPr>
          <w:b/>
          <w:noProof w:val="0"/>
          <w:sz w:val="24"/>
          <w:szCs w:val="24"/>
          <w:lang w:val="en-US"/>
        </w:rPr>
      </w:pPr>
      <w:r w:rsidRPr="00993C7E">
        <w:rPr>
          <w:b/>
          <w:noProof w:val="0"/>
          <w:sz w:val="24"/>
          <w:szCs w:val="24"/>
        </w:rPr>
        <w:t>ИЗБРАНИ ПУБЛИКАЦИИ:</w:t>
      </w:r>
    </w:p>
    <w:p w:rsidR="000A4A23" w:rsidRPr="000A4A23" w:rsidRDefault="000A4A23" w:rsidP="000A4A23">
      <w:pPr>
        <w:ind w:left="1440" w:firstLine="720"/>
        <w:rPr>
          <w:b/>
          <w:noProof w:val="0"/>
          <w:sz w:val="24"/>
          <w:szCs w:val="24"/>
          <w:lang w:val="en-US"/>
        </w:rPr>
      </w:pPr>
    </w:p>
    <w:p w:rsidR="000A4A23" w:rsidRPr="00993C7E" w:rsidRDefault="000A4A23" w:rsidP="000A4A23">
      <w:pPr>
        <w:ind w:left="1440" w:firstLine="720"/>
        <w:rPr>
          <w:b/>
          <w:noProof w:val="0"/>
          <w:sz w:val="24"/>
          <w:szCs w:val="24"/>
        </w:rPr>
      </w:pP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 Д., К. Кънева, 2001</w:t>
      </w:r>
      <w:r w:rsidRPr="00A31C74">
        <w:rPr>
          <w:rStyle w:val="hps"/>
          <w:sz w:val="24"/>
          <w:szCs w:val="24"/>
        </w:rPr>
        <w:t>. Ролята на ЕС фондове за развитието на земеделието. - Икономика и управление на селското стопанство, № 2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в съавторство, 2003</w:t>
      </w:r>
      <w:r w:rsidRPr="00A31C74">
        <w:rPr>
          <w:rStyle w:val="hps"/>
          <w:sz w:val="24"/>
          <w:szCs w:val="24"/>
        </w:rPr>
        <w:t>. Финансови механизми и инструменти за развитие на селските райони, проект, С., ИАИ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2003</w:t>
      </w:r>
      <w:r w:rsidRPr="00A31C74">
        <w:rPr>
          <w:rStyle w:val="hps"/>
          <w:sz w:val="24"/>
          <w:szCs w:val="24"/>
        </w:rPr>
        <w:t>. Възможности за достъп до кредит на селските домакинства. - Икономически живот, бр. 33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2003</w:t>
      </w:r>
      <w:r w:rsidRPr="00A31C74">
        <w:rPr>
          <w:rStyle w:val="hps"/>
          <w:sz w:val="24"/>
          <w:szCs w:val="24"/>
        </w:rPr>
        <w:t>. Необходимост от прилагане на нова селска финансова политика. – В: Земеделие, биологично разнообразие и присъединяването към Европейския съюз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2004</w:t>
      </w:r>
      <w:r w:rsidRPr="00A31C74">
        <w:rPr>
          <w:rStyle w:val="hps"/>
          <w:sz w:val="24"/>
          <w:szCs w:val="24"/>
        </w:rPr>
        <w:t>. Достъпът до кредит на пазарноориентираните селски домакинства в България, доклад за IAMO Forum, Хале, Германия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2004.</w:t>
      </w:r>
      <w:r w:rsidRPr="00A31C74">
        <w:rPr>
          <w:rStyle w:val="hps"/>
          <w:sz w:val="24"/>
          <w:szCs w:val="24"/>
        </w:rPr>
        <w:t xml:space="preserve"> Анализ на производствените и транзакционните разходи на демонстративните маточни градини за калеми, GTZ, проект FAMAD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в съавторство, 2005</w:t>
      </w:r>
      <w:r w:rsidRPr="00A31C74">
        <w:rPr>
          <w:rStyle w:val="hps"/>
          <w:sz w:val="24"/>
          <w:szCs w:val="24"/>
        </w:rPr>
        <w:t>. Ръководство за обучение по управление и планиране на фермата - за консултанти от НССЗ, FAO, С.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в съавторство, 2006</w:t>
      </w:r>
      <w:r w:rsidRPr="00A31C74">
        <w:rPr>
          <w:rStyle w:val="hps"/>
          <w:sz w:val="24"/>
          <w:szCs w:val="24"/>
        </w:rPr>
        <w:t>. Микрофинансова система в селските райони, ИАИ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в съавторство, 2006.</w:t>
      </w:r>
      <w:r w:rsidRPr="00A31C74">
        <w:rPr>
          <w:rStyle w:val="hps"/>
          <w:sz w:val="24"/>
          <w:szCs w:val="24"/>
        </w:rPr>
        <w:t xml:space="preserve"> Банки и земеделие, ИАИ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2006</w:t>
      </w:r>
      <w:r w:rsidRPr="00A31C74">
        <w:rPr>
          <w:rStyle w:val="hps"/>
          <w:sz w:val="24"/>
          <w:szCs w:val="24"/>
        </w:rPr>
        <w:t>. Възможности на земеделските кредитни кооперации за създаване на устойчиви малки ферми в селските райони, доклад за IAMO Forum, Хале, Германия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2006</w:t>
      </w:r>
      <w:r w:rsidRPr="00A31C74">
        <w:rPr>
          <w:rStyle w:val="hps"/>
          <w:sz w:val="24"/>
          <w:szCs w:val="24"/>
        </w:rPr>
        <w:t>. Информация относно земеделското застраховане – България (СИЦ), ИСПРА, Италия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в съавторство, 2006</w:t>
      </w:r>
      <w:r w:rsidRPr="00A31C74">
        <w:rPr>
          <w:rStyle w:val="hps"/>
          <w:sz w:val="24"/>
          <w:szCs w:val="24"/>
        </w:rPr>
        <w:t>. Микрофинансова система в селските райони, ИАИ</w:t>
      </w:r>
    </w:p>
    <w:p w:rsidR="000A4A23" w:rsidRPr="00A31C74" w:rsidRDefault="000A4A23" w:rsidP="000A4A2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 2007</w:t>
      </w:r>
      <w:r w:rsidRPr="00A31C74">
        <w:rPr>
          <w:rStyle w:val="hps"/>
          <w:sz w:val="24"/>
          <w:szCs w:val="24"/>
        </w:rPr>
        <w:t>. Развитие на микрофинансовата система, ИАИ, София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Димитър, Елизабет Иванова, Иван Попов, 2007</w:t>
      </w:r>
      <w:r w:rsidRPr="00A31C74">
        <w:rPr>
          <w:rStyle w:val="hps"/>
          <w:sz w:val="24"/>
          <w:szCs w:val="24"/>
        </w:rPr>
        <w:t>. Анализ на небанковите микрофинансови услуги в селските райони. - Икономика и управление на селското стопанство, т. 52, № 3, с. 51-61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Димитър, 2007.</w:t>
      </w:r>
      <w:r w:rsidRPr="00A31C74">
        <w:rPr>
          <w:rStyle w:val="hps"/>
          <w:sz w:val="24"/>
          <w:szCs w:val="24"/>
        </w:rPr>
        <w:t xml:space="preserve"> Състояние и перспективи на застрахователния пазар в земеделието. - Икономика и управление на селското стопанство, т. 52, № 4, с. 17-20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Д., Хр. Башев, И. Янакиева, 2008</w:t>
      </w:r>
      <w:r w:rsidRPr="00A31C74">
        <w:rPr>
          <w:rStyle w:val="hps"/>
          <w:sz w:val="24"/>
          <w:szCs w:val="24"/>
        </w:rPr>
        <w:t>. Как да управляваме ефективно парите си в земеделието, С., Енерджи принт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Димитър, Виолина Хаджиева, Иванка Янакиева, 2009</w:t>
      </w:r>
      <w:r w:rsidRPr="00A31C74">
        <w:rPr>
          <w:rStyle w:val="hps"/>
          <w:sz w:val="24"/>
          <w:szCs w:val="24"/>
        </w:rPr>
        <w:t>. Инвестиционно поведение на фермерите в необлагодетелстваните райони. - Икономика и управление на селското стопанство, т. 54, № 3, с. 58-66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lastRenderedPageBreak/>
        <w:t>Николов, Димитър, Храбрин Башев, Иванка Янакиева, Теодор Радев, 2010.</w:t>
      </w:r>
      <w:r w:rsidRPr="00A31C74">
        <w:rPr>
          <w:rStyle w:val="hps"/>
          <w:sz w:val="24"/>
          <w:szCs w:val="24"/>
        </w:rPr>
        <w:t xml:space="preserve"> Фермерски мениджмънт (Ръководство за успешен бизнес в земеделието), С., 2010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Анастасова, Минка, Димитър Николов, Иванка Янакиева, Теодор Радев, 2010</w:t>
      </w:r>
      <w:r w:rsidRPr="00A31C74">
        <w:rPr>
          <w:rStyle w:val="hps"/>
          <w:sz w:val="24"/>
          <w:szCs w:val="24"/>
        </w:rPr>
        <w:t>. Равнище и фактори на инвестиционните намерения на земеделските производители. - Икономика и управление на селското стопанство, т. 55, № 1, с. 26-31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Димитър, Минка Анастасова, Теодор Радев, 2010</w:t>
      </w:r>
      <w:r w:rsidRPr="00A31C74">
        <w:rPr>
          <w:rStyle w:val="hps"/>
          <w:sz w:val="24"/>
          <w:szCs w:val="24"/>
        </w:rPr>
        <w:t>. Влияние на ОСП върху структурното адаптиране на земеделските стопанства. - Икономика и управление на селското стопанство, т. 55, № 2, с. 23-32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Димитър, Минка Анастасова, Теодор Радев, 2011</w:t>
      </w:r>
      <w:r w:rsidRPr="00A31C74">
        <w:rPr>
          <w:rStyle w:val="hps"/>
          <w:sz w:val="24"/>
          <w:szCs w:val="24"/>
        </w:rPr>
        <w:t>. Влиянието на общата селскостопанска политика (ОСП) върху стратегиите за оцеляване на селските домакинства. - Икономика и управление на селското стопанство, т. 56, № 1, с. 9-21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Димитър, Иванка Янакиева, Минка Анастасова, Иван Боевски, Огнян Боюклиев, Мимоза Младенова, Елизабет Иванова, 2011</w:t>
      </w:r>
      <w:r w:rsidRPr="00A31C74">
        <w:rPr>
          <w:rStyle w:val="hps"/>
          <w:sz w:val="24"/>
          <w:szCs w:val="24"/>
        </w:rPr>
        <w:t>. Влияние на ОСП върху развитието на полупазарните стопанства в България. - Икономика и управление на селското стопанство, т. 56, № 3-4, с. 24-32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Николов, Д., М. Анастасова, Т. Радев, 2011.</w:t>
      </w:r>
      <w:r w:rsidRPr="00A31C74">
        <w:rPr>
          <w:rStyle w:val="hps"/>
          <w:sz w:val="24"/>
          <w:szCs w:val="24"/>
        </w:rPr>
        <w:t xml:space="preserve"> Влияние на ОСП върху структурното адаптиране на земеделските стопанства. - В: Въздействие на Общата селскостопанска политика върху развитието на селските райони и домакинства (Д. Николов, ред.), София, Авангард Прима, с. 56-69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>Анастасова-Чопева, Минка, Димитър Николов, 2013</w:t>
      </w:r>
      <w:r w:rsidRPr="00A31C74">
        <w:rPr>
          <w:rStyle w:val="hps"/>
          <w:sz w:val="24"/>
          <w:szCs w:val="24"/>
        </w:rPr>
        <w:t>. Оценка на диверсификацията и икономическия риск в земеделските стопанства в България. - Икономика и управление на селското стопанство, т. 58, № 3, с. 50-59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r w:rsidRPr="00A31C74">
        <w:rPr>
          <w:rStyle w:val="hps"/>
          <w:b/>
          <w:sz w:val="24"/>
          <w:szCs w:val="24"/>
        </w:rPr>
        <w:t xml:space="preserve">Николов, Димитър, Минка Анастасова-Чопева, Иван Боевски, Елизабет Иванова, </w:t>
      </w:r>
      <w:r w:rsidRPr="00A31C74">
        <w:rPr>
          <w:rStyle w:val="hps"/>
          <w:sz w:val="24"/>
          <w:szCs w:val="24"/>
        </w:rPr>
        <w:t>2013. Фермерски риск, С., Авангард Прима</w:t>
      </w:r>
    </w:p>
    <w:p w:rsidR="000A4A23" w:rsidRPr="00A31C74" w:rsidRDefault="000A4A23" w:rsidP="000A4A23">
      <w:pPr>
        <w:numPr>
          <w:ilvl w:val="0"/>
          <w:numId w:val="1"/>
        </w:numPr>
        <w:spacing w:after="120"/>
        <w:jc w:val="both"/>
        <w:rPr>
          <w:rStyle w:val="hps"/>
          <w:sz w:val="24"/>
          <w:szCs w:val="24"/>
        </w:rPr>
      </w:pPr>
      <w:hyperlink r:id="rId5" w:tooltip="Find more records by this author" w:history="1"/>
      <w:r w:rsidRPr="00A31C74">
        <w:rPr>
          <w:rStyle w:val="hps"/>
          <w:b/>
          <w:sz w:val="24"/>
          <w:szCs w:val="24"/>
        </w:rPr>
        <w:t xml:space="preserve">Manos, B.; Bournaris, Th.; </w:t>
      </w:r>
      <w:hyperlink r:id="rId6" w:tooltip="Find more records by this author" w:history="1"/>
      <w:r w:rsidRPr="00A31C74">
        <w:rPr>
          <w:rStyle w:val="hps"/>
          <w:b/>
          <w:sz w:val="24"/>
          <w:szCs w:val="24"/>
        </w:rPr>
        <w:t>Chatzinikolaou, P.; Berbel, J.; Nikolov, D., 2013</w:t>
      </w:r>
      <w:r w:rsidRPr="00A31C74">
        <w:rPr>
          <w:rStyle w:val="hps"/>
          <w:sz w:val="24"/>
          <w:szCs w:val="24"/>
        </w:rPr>
        <w:t>. Effects of CAP policy on farm household behaviour and social sustainability. - Land Use Policy, vol. 31, Special Issue, pp. 166-181</w:t>
      </w:r>
    </w:p>
    <w:p w:rsidR="000A4A23" w:rsidRPr="00A31C74" w:rsidRDefault="000A4A23" w:rsidP="000A4A23">
      <w:pPr>
        <w:ind w:left="1440" w:firstLine="720"/>
        <w:jc w:val="both"/>
        <w:rPr>
          <w:rStyle w:val="hps"/>
          <w:sz w:val="24"/>
          <w:szCs w:val="24"/>
        </w:rPr>
      </w:pPr>
    </w:p>
    <w:p w:rsidR="00A62D2D" w:rsidRDefault="000A4A23"/>
    <w:sectPr w:rsidR="00A6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BB1"/>
    <w:multiLevelType w:val="hybridMultilevel"/>
    <w:tmpl w:val="ADCAB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A23"/>
    <w:rsid w:val="000A4A23"/>
    <w:rsid w:val="002F6B9B"/>
    <w:rsid w:val="00482AC4"/>
    <w:rsid w:val="00D8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2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A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OneClickSearch.do?product=UA&amp;search_mode=OneClickSearch&amp;excludeEventConfig=ExcludeIfFromFullRecPage&amp;colName=WOS&amp;SID=V1GsFviUoEAboisUd4q&amp;field=AU&amp;value=Chatzinikolaou,%20P" TargetMode="External"/><Relationship Id="rId5" Type="http://schemas.openxmlformats.org/officeDocument/2006/relationships/hyperlink" Target="http://apps.webofknowledge.com/OneClickSearch.do?product=UA&amp;search_mode=OneClickSearch&amp;excludeEventConfig=ExcludeIfFromFullRecPage&amp;colName=WOS&amp;SID=V1GsFviUoEAboisUd4q&amp;field=AU&amp;value=Manos,%20B&amp;cacheurlFromRightClick=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2014-06-11T12:52:00Z</dcterms:created>
  <dcterms:modified xsi:type="dcterms:W3CDTF">2014-06-11T12:52:00Z</dcterms:modified>
</cp:coreProperties>
</file>